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СОДЕРЖАТЕЛЬНОЕ ОПИСАНИЯ ЦОК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«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u w:val="single"/>
        </w:rPr>
        <w:t>Тема 2.3. Типовые схемы контроля, регулирования, сигнализации, блокировки и защиты параметрами технологического контроля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»</w:t>
      </w:r>
    </w:p>
    <w:p>
      <w:pPr>
        <w:pStyle w:val="ListParagraph"/>
        <w:numPr>
          <w:ilvl w:val="0"/>
          <w:numId w:val="1"/>
        </w:numPr>
        <w:ind w:left="720" w:hanging="72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Информация о разработчике содержательного описания ЦОК</w:t>
      </w:r>
    </w:p>
    <w:tbl>
      <w:tblPr>
        <w:tblStyle w:val="153"/>
        <w:tblW w:w="14556" w:type="dxa"/>
        <w:jc w:val="left"/>
        <w:tblInd w:w="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109"/>
        <w:gridCol w:w="7446"/>
      </w:tblGrid>
      <w:tr>
        <w:trPr>
          <w:trHeight w:val="524" w:hRule="atLeast"/>
        </w:trPr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ФИО разработчика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Селезнева Светлана Вячеславовна</w:t>
            </w:r>
          </w:p>
        </w:tc>
      </w:tr>
      <w:tr>
        <w:trPr>
          <w:trHeight w:val="754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Место работы / регалии разработчика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ФГБОУ ВО Пензенский ГАУ</w:t>
            </w:r>
          </w:p>
        </w:tc>
      </w:tr>
      <w:tr>
        <w:trPr>
          <w:trHeight w:val="545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Дата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12.09.2022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eading=h.3znysh7"/>
      <w:bookmarkEnd w:id="0"/>
    </w:p>
    <w:p>
      <w:pPr>
        <w:pStyle w:val="Normal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2. </w:t>
      </w:r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>Общая информация по занятиям на основе ЦОК</w:t>
      </w:r>
    </w:p>
    <w:tbl>
      <w:tblPr>
        <w:tblStyle w:val="152"/>
        <w:tblW w:w="1466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080"/>
        <w:gridCol w:w="2123"/>
        <w:gridCol w:w="1701"/>
        <w:gridCol w:w="1868"/>
        <w:gridCol w:w="1867"/>
        <w:gridCol w:w="23"/>
      </w:tblGrid>
      <w:tr>
        <w:trPr>
          <w:trHeight w:val="340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ФГОС СПО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ПООП Профессионалитета</w:t>
            </w: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Модуль. Дисциплина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 w:themeColor="text1"/>
                <w:sz w:val="24"/>
                <w:szCs w:val="24"/>
                <w:u w:val="none"/>
                <w:lang w:val="ru-RU"/>
              </w:rPr>
              <w:t>ОП.01.03 Автоматизация технологических процессов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Наименование раздела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Раздел 2. Основы теории автоматического управления</w:t>
            </w:r>
          </w:p>
        </w:tc>
      </w:tr>
      <w:tr>
        <w:trPr>
          <w:trHeight w:val="2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Темы занятий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Тема 2.3. Типовые схемы контроля, регулирования, сигнализации, блокировки и защиты параметрами технологического контроля.</w:t>
            </w:r>
          </w:p>
        </w:tc>
      </w:tr>
      <w:tr>
        <w:trPr>
          <w:trHeight w:val="41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Тип занятий и форма проведения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a4"/>
              <w:tblW w:w="72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3630"/>
              <w:gridCol w:w="3629"/>
            </w:tblGrid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highlight w:val="black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Усвоение новых знаний и способов действия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574202055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Актуализация знаний и способов действия (закрепление)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89687608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Систематизация и обобщение знаний и способов действия 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300678170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Комбинированное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698294936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Контроль знаний и способов действия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986579386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лекция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00566000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практическое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036114906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лабораторное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986287647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семинар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561982275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консультация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контрольная работа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146344654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другой (дискуссия, конференция, круглый стол, деловая игра, имитационно-ролевое моделирование и др.)</w:t>
                  </w:r>
                </w:p>
              </w:tc>
            </w:tr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Уровень изучения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shd w:fill="000000" w:val="clear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1 – ознакомительный (узнавание ранее изученных объектов, свойств);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2 – репродуктивный (выполнение деятельности по образцу, инструкции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или под руководством);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3 – продуктивный (планирование и самостоятельное выполнение деятельности, решение проблемных задач).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Адаптация для студентов с ОВЗ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/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Учебник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Селевцов, Л.И. Автоматизация технологических процессов. Учебник для студ. учреждений среднего профессионального образования / Л.И. Селевцов, А.Л. Селевцов. - 2-е изд. испр. – М.: Издательский центр «Академия», 2012. – 352 с.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Ключевые слова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Схемы контроля, схема регулирования, схема сигнализации, схема блокировки и защиты.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Базовые понятия, единые для среднего профессионального образования 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Схема автоматизации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2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Краткое описание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Конспект занятия по теме «Типовые схемы контроля, регулирования, сигнализации, блокировки и защиты параметрами технологического контроля»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Практическое занятие по теме «Типовые схемы контроля, регулирования, сигнализации, блокировки и защиты параметрами технологического контроля»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3. Тематическое содержание и планируемые результаты: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color w:val="000000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ru-RU"/>
        </w:rPr>
        <w:t>В результате проведения занятий на основе ЦОК по МДМ.01 Междисциплинарному модулю по производству продуктов питания из растительного сырья (ОП.01.03 Автоматизация технологических процессов) обучающийся должен освоить общие и профессиональные компетенции: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общих компетенций: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-ОК 01.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распознавать задачу и/или проблему </w:t>
      </w:r>
      <w:r>
        <w:rPr>
          <w:rFonts w:cs="Times New Roman" w:ascii="Times New Roman" w:hAnsi="Times New Roman"/>
          <w:sz w:val="24"/>
          <w:szCs w:val="24"/>
        </w:rPr>
        <w:t xml:space="preserve">в профессиональном и/или социальном контексте; 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составлять план действия;  определять необходимые ресурсы; владеть актуальными методами работы в профессиональной и смежных сферах; реализовывать составленный план;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оценивать результат и последствия своих действий (самостоятельно или с помощью наставника).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02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. определять задачи для поиска информации;  </w:t>
      </w:r>
      <w:r>
        <w:rPr>
          <w:rFonts w:cs="Times New Roman" w:ascii="Times New Roman" w:hAnsi="Times New Roman"/>
          <w:sz w:val="24"/>
          <w:szCs w:val="24"/>
        </w:rPr>
        <w:t>определять необходимые источники информации;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планировать процесс поиска; структурировать получаемую информацию;  выделять наиболее значимое в перечне информации;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оценивать практическую значимость результатов поиска; 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использовать различные цифровые средства для решения профессиональных задач.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03.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определять актуальность нормативно-правовой документации в профессиональной деятельности;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применять современную научную профессиональную терминологию;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и выстраивать траектории профессионального развития и самообразования.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04.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взаимодействовать с коллегами, руководством, клиентами в ходе профессиональной деятельности.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05.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06.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описывать значимость своей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07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. соблюдать нормы экологической безопасности;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08.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09.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кратко обосновывать и объяснять свои действия (текущие и планируемые).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i/>
          <w:i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профессиональных компетенций: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ru-RU"/>
        </w:rPr>
        <w:t>ПК 2.2.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использовать в производственной деятельности средства механизации и автоматизации технологических процессов;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проектировать, производить настройку и сборку систем автоматизации.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В результате освоения профессионального модуля на основе ЦОК обучающийся должен: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34"/>
        <w:gridCol w:w="12425"/>
      </w:tblGrid>
      <w:tr>
        <w:trPr>
          <w:trHeight w:val="644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Код ЗУ/ЗУН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Формулировка ЗУ/ЗУН</w:t>
            </w:r>
          </w:p>
        </w:tc>
      </w:tr>
      <w:tr>
        <w:trPr>
          <w:trHeight w:val="322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задачу и/или проблему </w:t>
              <w:br/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Уо 01.03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этапы решения задачи;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составленный план;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01.09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современную научную профессиональную терминологию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04.02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05.01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06.01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значимость своей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09.04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ресурсы для решения задач и проблем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выполнения работ в профессиональной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01.06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05.02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документови построения устных сообщений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06.02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 обеспечения ресурсосбережения;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бережливого производства;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правила чтения текстов профессиональной направленности.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 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З.2.2.01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основные понятия автоматизированной обработки информации; классификацию автоматических систем и средств измерений; общие сведения об автоматизированных системах управления (далее - АСУ) и системах автоматического управления (далее - САУ); 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bookmarkStart w:id="1" w:name="_heading=h.2et92p0"/>
      <w:bookmarkEnd w:id="1"/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 Образовательный (учебный) материал: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4.1 Понятийный (терминологический) аппарат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 w:cs="Times New Roman" w:ascii="Times New Roman" w:hAnsi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схема контроля;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 w:cs="Times New Roman" w:ascii="Times New Roman" w:hAnsi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схема регулирования;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 w:cs="Times New Roman" w:ascii="Times New Roman" w:hAnsi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схема сигнализации;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 w:cs="Times New Roman" w:ascii="Times New Roman" w:hAnsi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схема блокировки и защиты.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4.2 Блочно-модульное описание занятий на основе ЦОК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4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53"/>
        <w:gridCol w:w="4853"/>
        <w:gridCol w:w="4854"/>
      </w:tblGrid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БЛОК 1. Вхождение в тему и создание условий для осознанного восприятия нового материала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Содержание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БЛОК 2. Освоение нового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(1-2 модуля по выбору)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914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1.1.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Формирование новых знаний и способов деятельности (изложение нового материала)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Теоретическое занятие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19.02.11_ОП.01.03_Тема 2.3_ЭОМ</w:t>
            </w:r>
          </w:p>
        </w:tc>
      </w:tr>
      <w:tr>
        <w:trPr>
          <w:trHeight w:val="914" w:hRule="atLeast"/>
        </w:trPr>
        <w:tc>
          <w:tcPr>
            <w:tcW w:w="485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1.2.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Ведение нового содержания в систему ранее усвоенных, сформированных знаний и умений</w:t>
            </w:r>
          </w:p>
        </w:tc>
        <w:tc>
          <w:tcPr>
            <w:tcW w:w="485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Практическое занятие</w:t>
            </w:r>
          </w:p>
        </w:tc>
        <w:tc>
          <w:tcPr>
            <w:tcW w:w="485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19.02.11_ОП.01.03_Тема 2.3_ЭОМ практика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3.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Применение изученного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(добавляется при необходимости))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553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>
          <w:trHeight w:val="285" w:hRule="atLeast"/>
        </w:trPr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4.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Диагностика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136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5.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Подведение итогов, домашнее задание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</w:p>
        </w:tc>
      </w:tr>
    </w:tbl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 Дополнительные источники информации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Автоматизация технологических процессов: Учебник для вузов, Издательство «КолосС», 2007. – 344 с.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Бородин И. Автоматизация технологических процессов и системы автоматического управления: Учебник для техникумов, Издательство «Колос», 2006. – 352 стр.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Курочкин А.А., Шабурова Г.В., Гордеев А.С. Оборудование и автоматизация перерабатывающих производств: Учебник для вузов, Издательство «КолосС», 2007. – 591 с.</w:t>
      </w:r>
    </w:p>
    <w:sectPr>
      <w:footerReference w:type="default" r:id="rId2"/>
      <w:type w:val="nextPage"/>
      <w:pgSz w:orient="landscape" w:w="16838" w:h="11906"/>
      <w:pgMar w:left="1134" w:right="1134" w:gutter="0" w:header="0" w:top="709" w:footer="709" w:bottom="7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egoe UI Symbo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66555671"/>
    </w:sdtPr>
    <w:sdtContent>
      <w:p>
        <w:pPr>
          <w:pStyle w:val="Style29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d12a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uiPriority w:val="99"/>
    <w:semiHidden/>
    <w:qFormat/>
    <w:rsid w:val="0000015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5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000159"/>
    <w:rPr>
      <w:vertAlign w:val="superscript"/>
    </w:rPr>
  </w:style>
  <w:style w:type="character" w:styleId="Style16">
    <w:name w:val="Hyperlink"/>
    <w:basedOn w:val="DefaultParagraphFont"/>
    <w:uiPriority w:val="99"/>
    <w:unhideWhenUsed/>
    <w:rsid w:val="00932ed7"/>
    <w:rPr>
      <w:color w:val="0563C1" w:themeColor="hyperlink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32ed7"/>
    <w:rPr>
      <w:rFonts w:ascii="Segoe UI" w:hAnsi="Segoe UI" w:cs="Segoe UI"/>
      <w:sz w:val="18"/>
      <w:szCs w:val="18"/>
    </w:rPr>
  </w:style>
  <w:style w:type="character" w:styleId="Style18" w:customStyle="1">
    <w:name w:val="Верхний колонтитул Знак"/>
    <w:basedOn w:val="DefaultParagraphFont"/>
    <w:uiPriority w:val="99"/>
    <w:semiHidden/>
    <w:qFormat/>
    <w:rsid w:val="00e77430"/>
    <w:rPr/>
  </w:style>
  <w:style w:type="character" w:styleId="Style19" w:customStyle="1">
    <w:name w:val="Нижний колонтитул Знак"/>
    <w:basedOn w:val="DefaultParagraphFont"/>
    <w:uiPriority w:val="99"/>
    <w:qFormat/>
    <w:rsid w:val="00e77430"/>
    <w:rPr/>
  </w:style>
  <w:style w:type="character" w:styleId="Style20" w:customStyle="1">
    <w:name w:val="Без интервала Знак"/>
    <w:link w:val="NoSpacing"/>
    <w:uiPriority w:val="1"/>
    <w:qFormat/>
    <w:locked/>
    <w:rsid w:val="00b43db6"/>
    <w:rPr>
      <w:rFonts w:ascii="Calibri" w:hAnsi="Calibri" w:eastAsia="Times New Roman" w:cs="Times New Roma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00159"/>
    <w:pPr>
      <w:spacing w:before="0" w:after="160"/>
      <w:ind w:left="720" w:hanging="0"/>
      <w:contextualSpacing/>
    </w:pPr>
    <w:rPr/>
  </w:style>
  <w:style w:type="paragraph" w:styleId="Style26">
    <w:name w:val="Footnote Text"/>
    <w:basedOn w:val="Normal"/>
    <w:link w:val="Style14"/>
    <w:uiPriority w:val="99"/>
    <w:semiHidden/>
    <w:unhideWhenUsed/>
    <w:rsid w:val="00000159"/>
    <w:pPr>
      <w:widowControl w:val="false"/>
      <w:spacing w:lineRule="auto" w:line="240" w:before="0" w:after="0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32e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uiPriority w:val="99"/>
    <w:semiHidden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9"/>
    <w:uiPriority w:val="99"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link w:val="Style20"/>
    <w:uiPriority w:val="1"/>
    <w:qFormat/>
    <w:rsid w:val="00b43db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001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151"/>
    <w:basedOn w:val="a1"/>
    <w:rsid w:val="00ed6796"/>
    <w:pPr>
      <w:spacing w:after="0" w:line="240" w:lineRule="auto"/>
    </w:pPr>
    <w:rPr>
      <w:lang w:eastAsia="ru-RU"/>
    </w:rPr>
    <w:tblPr>
      <w:tblStyleRowBandSize w:val="1"/>
      <w:tblStyleColBandSize w:val="1"/>
    </w:tblPr>
  </w:style>
  <w:style w:type="table" w:customStyle="1" w:styleId="153">
    <w:name w:val="153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BF1E7-9676-4A62-8757-BE439BDA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LibreOffice/7.4.0.3$Windows_X86_64 LibreOffice_project/f85e47c08ddd19c015c0114a68350214f7066f5a</Application>
  <AppVersion>15.0000</AppVersion>
  <Pages>8</Pages>
  <Words>1345</Words>
  <Characters>10296</Characters>
  <CharactersWithSpaces>11467</CharactersWithSpaces>
  <Paragraphs>236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2022-09-22T15:07:00Z</dcterms:created>
  <dc:creator>Бурасова Светлана Владимировна</dc:creator>
  <dc:description/>
  <dc:language>ru-RU</dc:language>
  <cp:lastModifiedBy/>
  <cp:lastPrinted>2022-08-01T07:25:00Z</cp:lastPrinted>
  <dcterms:modified xsi:type="dcterms:W3CDTF">2022-11-17T15:25:02Z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